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Chronic kidney disease (KDIGO: eGFR&lt;60 or ACR&gt;=30) (odds ratio per 1-SD 1.22 (95% CI 1.16 to 1.27), false discovery rate q &lt;0.001) among 26551 adults aged 20 years or older (a weighted Chronic kidney disease (KDIGO: eGFR&lt;60 or ACR&gt;=30) prevalence of 13.1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1.16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