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Chronic kidney disease (KDIGO: eGFR&lt;60 or ACR&gt;=30) (odds ratio per 1-SD 0.94 (95% CI 0.90 to 0.98), false discovery rate q 0.010)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0.90 to 0.98)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  <w:tc>
          <w:tcPr>
            <w:tcW w:type="dxa" w:w="2160"/>
          </w:tcPr>
          <w:p>
            <w:r>
              <w:t>70.8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