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Chronic kidney disease (KDIGO: eGFR&lt;60 or ACR&gt;=30) (odds ratio 1.16 (95% CI 1.06 to 1.27), false discovery rate q 0.003) among 26551 adults aged 20 years or older (a weighted Chronic kidney disease (KDIGO: eGFR&lt;60 or ACR&gt;=30) prevalence of 13.1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1.06 to 1.27)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