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FIB-4 index was positively associated with Chronic kidney disease (KDIGO: eGFR&lt;60 or ACR&gt;=30) (odds ratio per 1-SD 1.11 (95% CI 1.03 to 1.21), false discovery rate q 0.017)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1.03 to 1.21)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