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Chronic kidney disease (KDIGO: eGFR&lt;60 or ACR&gt;=30) (odds ratio per 1-SD 1.11 (95% CI 1.07 to 1.15),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1.07 to 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  <w:tc>
          <w:tcPr>
            <w:tcW w:type="dxa" w:w="2160"/>
          </w:tcPr>
          <w:p>
            <w:r>
              <w:t>34.6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