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HbA1c, % was positively associated with Chronic kidney disease (KDIGO: eGFR&lt;60 or ACR&gt;=30) (odds ratio per 1-SD 1.45 (95% CI 1.38 to 1.52),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1.38 to 1.52)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6.2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