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Chronic kidney disease (KDIGO: eGFR&lt;60 or ACR&gt;=30) (odds ratio 2.47 (95% CI 2.24 to 2.73), false discovery rate q &lt;0.001) among 26551 adults aged 20 years or older (a weighted Chronic kidney disease (KDIGO: eGFR&lt;60 or ACR&gt;=30) prevalence of 13.1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2.47 (95% CI 2.24 to 2.73)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