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Chronic kidney disease (KDIGO: eGFR&lt;60 or ACR&gt;=30)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Systolic blood pressure, mmHg was positively associated with Chronic kidney disease (KDIGO: eGFR&lt;60 or ACR&gt;=30) (odds ratio per 1-SD 1.20 (95% CI 1.12 to 1.29), false discovery rate q &lt;0.001) among 26551 adults aged 20 years or older (a weighted Chronic kidney disease (KDIGO: eGFR&lt;60 or ACR&gt;=30) prevalence of 13.1 percent, survey-weighted). Confounders: Age, years, Male sex, Body mass index, kg/m2,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Body mass index, kg/m2,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1.20 (95% CI 1.12 to 1.29)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26551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Systolic blood pressure, mmHg (exposure)</w:t>
            </w:r>
          </w:p>
        </w:tc>
        <w:tc>
          <w:tcPr>
            <w:tcW w:type="dxa" w:w="2160"/>
          </w:tcPr>
          <w:p>
            <w:r>
              <w:t>122.6</w:t>
            </w:r>
          </w:p>
        </w:tc>
        <w:tc>
          <w:tcPr>
            <w:tcW w:type="dxa" w:w="2160"/>
          </w:tcPr>
          <w:p>
            <w:r>
              <w:t>121.0</w:t>
            </w:r>
          </w:p>
        </w:tc>
        <w:tc>
          <w:tcPr>
            <w:tcW w:type="dxa" w:w="2160"/>
          </w:tcPr>
          <w:p>
            <w:r>
              <w:t>132.9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30.2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74.2%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12.5%</w:t>
            </w:r>
          </w:p>
        </w:tc>
        <w:tc>
          <w:tcPr>
            <w:tcW w:type="dxa" w:w="2160"/>
          </w:tcPr>
          <w:p>
            <w:r>
              <w:t>9.3%</w:t>
            </w:r>
          </w:p>
        </w:tc>
        <w:tc>
          <w:tcPr>
            <w:tcW w:type="dxa" w:w="2160"/>
          </w:tcPr>
          <w:p>
            <w:r>
              <w:t>33.2%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36.2%</w:t>
            </w:r>
          </w:p>
        </w:tc>
        <w:tc>
          <w:tcPr>
            <w:tcW w:type="dxa" w:w="2160"/>
          </w:tcPr>
          <w:p>
            <w:r>
              <w:t>31.3%</w:t>
            </w:r>
          </w:p>
        </w:tc>
        <w:tc>
          <w:tcPr>
            <w:tcW w:type="dxa" w:w="2160"/>
          </w:tcPr>
          <w:p>
            <w:r>
              <w:t>67.9%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