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Chronic kidney disease (KDIGO: eGFR&lt;60 or ACR&gt;=30) (odds ratio per 1-SD 1.07 (95% CI 1.01 to 1.13), false discovery rate q 0.037) among 26551 adults aged 20 years or older (a weighted Chronic kidney disease (KDIGO: eGFR&lt;60 or ACR&gt;=30) prevalence of 13.1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1.01 to 1.13)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