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Controlled attenuation parameter, dB/m (beta coefficient per 1-SD 8.74 (95% CI 3.73 to 13.75), false discovery rate q 0.012)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8.74 (95% CI 3.73 to 13.75)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