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Controlled attenuation parameter, dB/m (beta coefficient per 1-SD 32.12 (95% CI 26.04 to 38.20),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32.12 (95% CI 26.04 to 38.20)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