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Controlled attenuation parameter, dB/m (beta coefficient per 1-SD 41.92 (95% CI 37.06 to 46.77),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41.92 (95% CI 37.06 to 46.77)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