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Controlled attenuation parameter, dB/m (beta coefficient per 1-SD of log 17.44 (95% CI 12.82 to 22.05),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17.44 (95% CI 12.82 to 22.05)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