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Controlled attenuation parameter, dB/m (beta coefficient per 1-SD 7.99 (95% CI 5.42 to 10.55),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7.99 (95% CI 5.42 to 10.55)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