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Controlled attenuation parameter, dB/m (beta coefficient per 1-SD of log 20.25 (95% CI 15.15 to 25.35),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20.25 (95% CI 15.15 to 25.35)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