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Hemoglobin, g/dL and Controlled attenuation parameter, dB/m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Hemoglobin, g/dL was positively associated with Controlled attenuation parameter, dB/m (beta coefficient per 1-SD 8.46 (95% CI 5.84 to 11.08), false discovery rate q &lt;0.001) among 3001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Hemoglobin, g/dL</w:t>
            </w:r>
          </w:p>
        </w:tc>
        <w:tc>
          <w:tcPr>
            <w:tcW w:type="dxa" w:w="1234"/>
          </w:tcPr>
          <w:p>
            <w:r>
              <w:t>Controlled attenuation parameter, dB/m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8.46 (95% CI 5.84 to 11.08)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3001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Hemoglobin, g/dL (exposure)</w:t>
            </w:r>
          </w:p>
        </w:tc>
        <w:tc>
          <w:tcPr>
            <w:tcW w:type="dxa" w:w="4320"/>
          </w:tcPr>
          <w:p>
            <w:r>
              <w:t>14.2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48.7%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40.5%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92.4%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29.7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