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Controlled attenuation parameter, dB/m (beta coefficient 61.93 (95% CI 56.88 to 66.98),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61.93 (95% CI 56.88 to 66.98)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