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Controlled attenuation parameter, dB/m (beta coefficient per 1-SD 36.15 (95% CI 30.92 to 41.39),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36.15 (95% CI 30.92 to 41.39)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