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Controlled attenuation parameter, dB/m (beta coefficient per 1-SD 11.09 (95% CI 6.10 to 16.09), false discovery rate q 0.003)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11.09 (95% CI 6.10 to 16.09)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110.8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