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Current smoking (odds ratio per 1-SD 0.73 (95% CI 0.70 to 0.76), false discovery rate q &lt;0.001) among 26876 adults aged 20 years or older (a weighted Current smoking prevalence of 19.5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0.70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