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Current smoking (odds ratio per 1-SD 1.01 (95% CI 0.96 to 1.06), false discovery rate q 0.740)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0.96 to 1.06)</w:t>
            </w:r>
          </w:p>
        </w:tc>
        <w:tc>
          <w:tcPr>
            <w:tcW w:type="dxa" w:w="1234"/>
          </w:tcPr>
          <w:p>
            <w:r>
              <w:t>0.700</w:t>
            </w:r>
          </w:p>
        </w:tc>
        <w:tc>
          <w:tcPr>
            <w:tcW w:type="dxa" w:w="1234"/>
          </w:tcPr>
          <w:p>
            <w:r>
              <w:t>0.740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