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Current smoking (odds ratio per 1-SD 0.70 (95% CI 0.61 to 0.79),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0.61 to 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33.6</w:t>
            </w:r>
          </w:p>
        </w:tc>
        <w:tc>
          <w:tcPr>
            <w:tcW w:type="dxa" w:w="2160"/>
          </w:tcPr>
          <w:p>
            <w:r>
              <w:t>31.5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