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Current smoking (odds ratio per 1-SD 1.00 (95% CI 0.95 to 1.06), false discovery rate q 0.904)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0.95 to 1.06)</w:t>
            </w:r>
          </w:p>
        </w:tc>
        <w:tc>
          <w:tcPr>
            <w:tcW w:type="dxa" w:w="1234"/>
          </w:tcPr>
          <w:p>
            <w:r>
              <w:t>0.885</w:t>
            </w:r>
          </w:p>
        </w:tc>
        <w:tc>
          <w:tcPr>
            <w:tcW w:type="dxa" w:w="1234"/>
          </w:tcPr>
          <w:p>
            <w:r>
              <w:t>0.904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