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Current smoking (odds ratio 2.26 (95% CI 1.88 to 2.72), false discovery rate q &lt;0.001) among 26876 adults aged 20 years or older (a weighted Current smoking prevalence of 19.5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2.26 (95% CI 1.88 to 2.72)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