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Current smoking (odds ratio per 1-SD of log 0.98 (95% CI 0.88 to 1.08), false discovery rate q 0.674)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0.88 to 1.08)</w:t>
            </w:r>
          </w:p>
        </w:tc>
        <w:tc>
          <w:tcPr>
            <w:tcW w:type="dxa" w:w="1234"/>
          </w:tcPr>
          <w:p>
            <w:r>
              <w:t>0.627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