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Current smoking (odds ratio per 1-SD of log 0.98 (95% CI 0.89 to 1.09), false discovery rate q 0.789)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0.89 to 1.09)</w:t>
            </w:r>
          </w:p>
        </w:tc>
        <w:tc>
          <w:tcPr>
            <w:tcW w:type="dxa" w:w="1234"/>
          </w:tcPr>
          <w:p>
            <w:r>
              <w:t>0.758</w:t>
            </w:r>
          </w:p>
        </w:tc>
        <w:tc>
          <w:tcPr>
            <w:tcW w:type="dxa" w:w="1234"/>
          </w:tcPr>
          <w:p>
            <w:r>
              <w:t>0.789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