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Current smoking (odds ratio 1.08 (95% CI 0.84 to 1.39), false discovery rate q 0.583)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0.84 to 1.39)</w:t>
            </w:r>
          </w:p>
        </w:tc>
        <w:tc>
          <w:tcPr>
            <w:tcW w:type="dxa" w:w="1234"/>
          </w:tcPr>
          <w:p>
            <w:r>
              <w:t>0.526</w:t>
            </w:r>
          </w:p>
        </w:tc>
        <w:tc>
          <w:tcPr>
            <w:tcW w:type="dxa" w:w="1234"/>
          </w:tcPr>
          <w:p>
            <w:r>
              <w:t>0.583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