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Current smoking (odds ratio 1.26 (95% CI 1.07 to 1.49), false discovery rate q 0.013)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1.26 (95% CI 1.07 to 1.49)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11.1%</w:t>
            </w:r>
          </w:p>
        </w:tc>
        <w:tc>
          <w:tcPr>
            <w:tcW w:type="dxa" w:w="2160"/>
          </w:tcPr>
          <w:p>
            <w:r>
              <w:t>14.1%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