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Current smoking (odds ratio 1.20 (95% CI 1.06 to 1.36), false discovery rate q 0.007)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1.06 to 1.36)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37.0%</w:t>
            </w:r>
          </w:p>
        </w:tc>
        <w:tc>
          <w:tcPr>
            <w:tcW w:type="dxa" w:w="2160"/>
          </w:tcPr>
          <w:p>
            <w:r>
              <w:t>32.9%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