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Current smoking (odds ratio 1.28 (95% CI 1.08 to 1.52), false discovery rate q 0.009)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1.08 to 1.52)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23.9%</w:t>
            </w:r>
          </w:p>
        </w:tc>
        <w:tc>
          <w:tcPr>
            <w:tcW w:type="dxa" w:w="2160"/>
          </w:tcPr>
          <w:p>
            <w:r>
              <w:t>29.8%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