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Current smoking (odds ratio 1.40 (95% CI 1.29 to 1.51), false discovery rate q &lt;0.001) among 26876 adults aged 20 years or older (a weighted Current smoking prevalence of 19.5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1.29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