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Current smoking (odds ratio per 1-SD 1.14 (95% CI 1.08 to 1.21), false discovery rate q &lt;0.001)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1.08 to 1.21)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139.1</w:t>
            </w:r>
          </w:p>
        </w:tc>
        <w:tc>
          <w:tcPr>
            <w:tcW w:type="dxa" w:w="2160"/>
          </w:tcPr>
          <w:p>
            <w:r>
              <w:t>143.4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