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Current smoking (odds ratio per 1-SD 1.16 (95% CI 1.10 to 1.21),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1.10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247.5</w:t>
            </w:r>
          </w:p>
        </w:tc>
        <w:tc>
          <w:tcPr>
            <w:tcW w:type="dxa" w:w="2160"/>
          </w:tcPr>
          <w:p>
            <w:r>
              <w:t>256.9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