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Current smoking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cholesterol, mg/dL was positively associated with Current smoking (odds ratio per 1-SD 1.07 (95% CI 1.01 to 1.12), false discovery rate q 0.025) among 26876 adults aged 20 years or older (a weighted Current smoking prevalence of 19.5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1.07 (95% CI 1.01 to 1.12)</w:t>
            </w:r>
          </w:p>
        </w:tc>
        <w:tc>
          <w:tcPr>
            <w:tcW w:type="dxa" w:w="1234"/>
          </w:tcPr>
          <w:p>
            <w:r>
              <w:t>0.017</w:t>
            </w:r>
          </w:p>
        </w:tc>
        <w:tc>
          <w:tcPr>
            <w:tcW w:type="dxa" w:w="1234"/>
          </w:tcPr>
          <w:p>
            <w:r>
              <w:t>0.025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Total cholesterol, mg/dL (exposure)</w:t>
            </w:r>
          </w:p>
        </w:tc>
        <w:tc>
          <w:tcPr>
            <w:tcW w:type="dxa" w:w="2160"/>
          </w:tcPr>
          <w:p>
            <w:r>
              <w:t>193.7</w:t>
            </w:r>
          </w:p>
        </w:tc>
        <w:tc>
          <w:tcPr>
            <w:tcW w:type="dxa" w:w="2160"/>
          </w:tcPr>
          <w:p>
            <w:r>
              <w:t>193.5</w:t>
            </w:r>
          </w:p>
        </w:tc>
        <w:tc>
          <w:tcPr>
            <w:tcW w:type="dxa" w:w="2160"/>
          </w:tcPr>
          <w:p>
            <w:r>
              <w:t>194.8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