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inversely associated with Current smoking (odds ratio per 1-SD 0.77 (95% CI 0.70 to 0.84), false discovery rate q &lt;0.001)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0.77 (95% CI 0.70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