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ASM / height^2, kg/m2 and Diabetes mellitus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ASM / height^2, kg/m2 was positively associated with Diabetes mellitus (odds ratio per 1-SD 2.12 (95% CI 1.89 to 2.36), false discovery rate q &lt;0.001) among 25660 adults aged 20 years or older (a weighted Diabetes mellitus prevalence of 12.6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2.12 (95% CI 1.89 to 2.36)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25660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Diabetes mellitus</w:t>
            </w:r>
          </w:p>
        </w:tc>
        <w:tc>
          <w:tcPr>
            <w:tcW w:type="dxa" w:w="2160"/>
          </w:tcPr>
          <w:p>
            <w:r>
              <w:t>Diabetes mellitus</w:t>
            </w:r>
          </w:p>
        </w:tc>
      </w:tr>
      <w:tr>
        <w:tc>
          <w:tcPr>
            <w:tcW w:type="dxa" w:w="2160"/>
          </w:tcPr>
          <w:p>
            <w:r>
              <w:t>ASM / height^2, kg/m2 (exposure)</w:t>
            </w:r>
          </w:p>
        </w:tc>
        <w:tc>
          <w:tcPr>
            <w:tcW w:type="dxa" w:w="2160"/>
          </w:tcPr>
          <w:p>
            <w:r>
              <w:t>8.3</w:t>
            </w:r>
          </w:p>
        </w:tc>
        <w:tc>
          <w:tcPr>
            <w:tcW w:type="dxa" w:w="2160"/>
          </w:tcPr>
          <w:p>
            <w:r>
              <w:t>8.3</w:t>
            </w:r>
          </w:p>
        </w:tc>
        <w:tc>
          <w:tcPr>
            <w:tcW w:type="dxa" w:w="2160"/>
          </w:tcPr>
          <w:p>
            <w:r>
              <w:t>9.2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  <w:tc>
          <w:tcPr>
            <w:tcW w:type="dxa" w:w="2160"/>
          </w:tcPr>
          <w:p>
            <w:r>
              <w:t>59.4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47.4%</w:t>
            </w:r>
          </w:p>
        </w:tc>
        <w:tc>
          <w:tcPr>
            <w:tcW w:type="dxa" w:w="2160"/>
          </w:tcPr>
          <w:p>
            <w:r>
              <w:t>51.5%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28.5</w:t>
            </w:r>
          </w:p>
        </w:tc>
        <w:tc>
          <w:tcPr>
            <w:tcW w:type="dxa" w:w="2160"/>
          </w:tcPr>
          <w:p>
            <w:r>
              <w:t>33.4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73.7%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