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Atherogenic dyslipidemia (high TG + low HDL) and Diabetes mellitus</w:t>
      </w:r>
    </w:p>
    <w:p>
      <w:r>
        <w:t>NHANES · National Health and Nutrition Examination Survey · association analysis · logistic OR</w:t>
      </w:r>
    </w:p>
    <w:p>
      <w:pPr>
        <w:pStyle w:val="Heading1"/>
      </w:pPr>
      <w:r>
        <w:t>Abstract</w:t>
      </w:r>
    </w:p>
    <w:p>
      <w:r>
        <w:t>In the National Health and Nutrition Examination Survey, Atherogenic dyslipidemia (high TG + low HDL) was positively associated with Diabetes mellitus (odds ratio 2.29 (95% CI 1.88 to 2.80), false discovery rate q &lt;0.001) among 25660 adults aged 20 years or older (a weighted Diabetes mellitus prevalence of 12.6 percent, survey-weighted). Confounders: Age, years, Male sex, Body mass index, kg/m2, Ever smoking (past/current), Ever alcohol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logistic regression. Adjusted for age, sex, BMI, smoking and alcohol. Glycemic and insulin-resistance measures are excluded as definitional or mediating. Adjustment for this exposure: Age, years, Male sex, Body mass index, kg/m2, Ever smoking (past/current), Ever alcohol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Atherogenic dyslipidemia (high TG + low HDL)</w:t>
            </w:r>
          </w:p>
        </w:tc>
        <w:tc>
          <w:tcPr>
            <w:tcW w:type="dxa" w:w="1234"/>
          </w:tcPr>
          <w:p>
            <w:r>
              <w:t>Diabetes mellitus</w:t>
            </w:r>
          </w:p>
        </w:tc>
        <w:tc>
          <w:tcPr>
            <w:tcW w:type="dxa" w:w="1234"/>
          </w:tcPr>
          <w:p>
            <w:r>
              <w:t>OR</w:t>
            </w:r>
          </w:p>
        </w:tc>
        <w:tc>
          <w:tcPr>
            <w:tcW w:type="dxa" w:w="1234"/>
          </w:tcPr>
          <w:p>
            <w:r>
              <w:t>2.29 (95% CI 1.88 to 2.80)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25660</w:t>
            </w:r>
          </w:p>
        </w:tc>
      </w:tr>
    </w:tbl>
    <w:p>
      <w:pPr>
        <w:pStyle w:val="Heading1"/>
      </w:pPr>
      <w:r>
        <w:t>Descriptive (weighted) by outcome group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Overall</w:t>
            </w:r>
          </w:p>
        </w:tc>
        <w:tc>
          <w:tcPr>
            <w:tcW w:type="dxa" w:w="2160"/>
          </w:tcPr>
          <w:p>
            <w:r>
              <w:t>No Diabetes mellitus</w:t>
            </w:r>
          </w:p>
        </w:tc>
        <w:tc>
          <w:tcPr>
            <w:tcW w:type="dxa" w:w="2160"/>
          </w:tcPr>
          <w:p>
            <w:r>
              <w:t>Diabetes mellitus</w:t>
            </w:r>
          </w:p>
        </w:tc>
      </w:tr>
      <w:tr>
        <w:tc>
          <w:tcPr>
            <w:tcW w:type="dxa" w:w="2160"/>
          </w:tcPr>
          <w:p>
            <w:r>
              <w:t>Atherogenic dyslipidemia (high TG + low HDL) (exposure)</w:t>
            </w:r>
          </w:p>
        </w:tc>
        <w:tc>
          <w:tcPr>
            <w:tcW w:type="dxa" w:w="2160"/>
          </w:tcPr>
          <w:p>
            <w:r>
              <w:t>13.0%</w:t>
            </w:r>
          </w:p>
        </w:tc>
        <w:tc>
          <w:tcPr>
            <w:tcW w:type="dxa" w:w="2160"/>
          </w:tcPr>
          <w:p>
            <w:r>
              <w:t>11.0%</w:t>
            </w:r>
          </w:p>
        </w:tc>
        <w:tc>
          <w:tcPr>
            <w:tcW w:type="dxa" w:w="2160"/>
          </w:tcPr>
          <w:p>
            <w:r>
              <w:t>25.6%</w:t>
            </w:r>
          </w:p>
        </w:tc>
      </w:tr>
      <w:tr>
        <w:tc>
          <w:tcPr>
            <w:tcW w:type="dxa" w:w="2160"/>
          </w:tcPr>
          <w:p>
            <w:r>
              <w:t>Age, years</w:t>
            </w:r>
          </w:p>
        </w:tc>
        <w:tc>
          <w:tcPr>
            <w:tcW w:type="dxa" w:w="2160"/>
          </w:tcPr>
          <w:p>
            <w:r>
              <w:t>47.7</w:t>
            </w:r>
          </w:p>
        </w:tc>
        <w:tc>
          <w:tcPr>
            <w:tcW w:type="dxa" w:w="2160"/>
          </w:tcPr>
          <w:p>
            <w:r>
              <w:t>46.0</w:t>
            </w:r>
          </w:p>
        </w:tc>
        <w:tc>
          <w:tcPr>
            <w:tcW w:type="dxa" w:w="2160"/>
          </w:tcPr>
          <w:p>
            <w:r>
              <w:t>59.4</w:t>
            </w:r>
          </w:p>
        </w:tc>
      </w:tr>
      <w:tr>
        <w:tc>
          <w:tcPr>
            <w:tcW w:type="dxa" w:w="2160"/>
          </w:tcPr>
          <w:p>
            <w:r>
              <w:t>Male sex</w:t>
            </w:r>
          </w:p>
        </w:tc>
        <w:tc>
          <w:tcPr>
            <w:tcW w:type="dxa" w:w="2160"/>
          </w:tcPr>
          <w:p>
            <w:r>
              <w:t>47.9%</w:t>
            </w:r>
          </w:p>
        </w:tc>
        <w:tc>
          <w:tcPr>
            <w:tcW w:type="dxa" w:w="2160"/>
          </w:tcPr>
          <w:p>
            <w:r>
              <w:t>47.4%</w:t>
            </w:r>
          </w:p>
        </w:tc>
        <w:tc>
          <w:tcPr>
            <w:tcW w:type="dxa" w:w="2160"/>
          </w:tcPr>
          <w:p>
            <w:r>
              <w:t>51.5%</w:t>
            </w:r>
          </w:p>
        </w:tc>
      </w:tr>
      <w:tr>
        <w:tc>
          <w:tcPr>
            <w:tcW w:type="dxa" w:w="2160"/>
          </w:tcPr>
          <w:p>
            <w:r>
              <w:t>Body mass index, kg/m2</w:t>
            </w:r>
          </w:p>
        </w:tc>
        <w:tc>
          <w:tcPr>
            <w:tcW w:type="dxa" w:w="2160"/>
          </w:tcPr>
          <w:p>
            <w:r>
              <w:t>29.1</w:t>
            </w:r>
          </w:p>
        </w:tc>
        <w:tc>
          <w:tcPr>
            <w:tcW w:type="dxa" w:w="2160"/>
          </w:tcPr>
          <w:p>
            <w:r>
              <w:t>28.5</w:t>
            </w:r>
          </w:p>
        </w:tc>
        <w:tc>
          <w:tcPr>
            <w:tcW w:type="dxa" w:w="2160"/>
          </w:tcPr>
          <w:p>
            <w:r>
              <w:t>33.4</w:t>
            </w:r>
          </w:p>
        </w:tc>
      </w:tr>
      <w:tr>
        <w:tc>
          <w:tcPr>
            <w:tcW w:type="dxa" w:w="2160"/>
          </w:tcPr>
          <w:p>
            <w:r>
              <w:t>Ever smoking (past/current)</w:t>
            </w:r>
          </w:p>
        </w:tc>
        <w:tc>
          <w:tcPr>
            <w:tcW w:type="dxa" w:w="2160"/>
          </w:tcPr>
          <w:p>
            <w:r>
              <w:t>43.2%</w:t>
            </w:r>
          </w:p>
        </w:tc>
        <w:tc>
          <w:tcPr>
            <w:tcW w:type="dxa" w:w="2160"/>
          </w:tcPr>
          <w:p>
            <w:r>
              <w:t>42.4%</w:t>
            </w:r>
          </w:p>
        </w:tc>
        <w:tc>
          <w:tcPr>
            <w:tcW w:type="dxa" w:w="2160"/>
          </w:tcPr>
          <w:p>
            <w:r>
              <w:t>48.9%</w:t>
            </w:r>
          </w:p>
        </w:tc>
      </w:tr>
      <w:tr>
        <w:tc>
          <w:tcPr>
            <w:tcW w:type="dxa" w:w="2160"/>
          </w:tcPr>
          <w:p>
            <w:r>
              <w:t>Ever alcohol (past/current)</w:t>
            </w:r>
          </w:p>
        </w:tc>
        <w:tc>
          <w:tcPr>
            <w:tcW w:type="dxa" w:w="2160"/>
          </w:tcPr>
          <w:p>
            <w:r>
              <w:t>80.7%</w:t>
            </w:r>
          </w:p>
        </w:tc>
        <w:tc>
          <w:tcPr>
            <w:tcW w:type="dxa" w:w="2160"/>
          </w:tcPr>
          <w:p>
            <w:r>
              <w:t>81.7%</w:t>
            </w:r>
          </w:p>
        </w:tc>
        <w:tc>
          <w:tcPr>
            <w:tcW w:type="dxa" w:w="2160"/>
          </w:tcPr>
          <w:p>
            <w:r>
              <w:t>73.7%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