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inversely associated with Diabetes mellitus (odds ratio 0.79 (95% CI 0.61 to 1.02), false discovery rate q 0.093)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0.79 (95% CI 0.61 to 1.02)</w:t>
            </w:r>
          </w:p>
        </w:tc>
        <w:tc>
          <w:tcPr>
            <w:tcW w:type="dxa" w:w="1234"/>
          </w:tcPr>
          <w:p>
            <w:r>
              <w:t>0.069</w:t>
            </w:r>
          </w:p>
        </w:tc>
        <w:tc>
          <w:tcPr>
            <w:tcW w:type="dxa" w:w="1234"/>
          </w:tcPr>
          <w:p>
            <w:r>
              <w:t>0.093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10.4%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