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Diabetes mellitus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Osteoporosis (T-score&lt;=-2.5, age&gt;=50) was inversely associated with Diabetes mellitus (odds ratio 0.90 (95% CI 0.67 to 1.21), false discovery rate q 0.554) among 25660 adults aged 20 years or older (a weighted Diabetes mellitus prevalence of 12.6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0.90 (95% CI 0.67 to 1.21)</w:t>
            </w:r>
          </w:p>
        </w:tc>
        <w:tc>
          <w:tcPr>
            <w:tcW w:type="dxa" w:w="1234"/>
          </w:tcPr>
          <w:p>
            <w:r>
              <w:t>0.496</w:t>
            </w:r>
          </w:p>
        </w:tc>
        <w:tc>
          <w:tcPr>
            <w:tcW w:type="dxa" w:w="1234"/>
          </w:tcPr>
          <w:p>
            <w:r>
              <w:t>0.554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Osteoporosis (T-score&lt;=-2.5, age&gt;=50) (exposure)</w:t>
            </w:r>
          </w:p>
        </w:tc>
        <w:tc>
          <w:tcPr>
            <w:tcW w:type="dxa" w:w="2160"/>
          </w:tcPr>
          <w:p>
            <w:r>
              <w:t>8.7%</w:t>
            </w:r>
          </w:p>
        </w:tc>
        <w:tc>
          <w:tcPr>
            <w:tcW w:type="dxa" w:w="2160"/>
          </w:tcPr>
          <w:p>
            <w:r>
              <w:t>9.2%</w:t>
            </w:r>
          </w:p>
        </w:tc>
        <w:tc>
          <w:tcPr>
            <w:tcW w:type="dxa" w:w="2160"/>
          </w:tcPr>
          <w:p>
            <w:r>
              <w:t>6.4%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59.4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47.4%</w:t>
            </w:r>
          </w:p>
        </w:tc>
        <w:tc>
          <w:tcPr>
            <w:tcW w:type="dxa" w:w="2160"/>
          </w:tcPr>
          <w:p>
            <w:r>
              <w:t>51.5%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28.5</w:t>
            </w:r>
          </w:p>
        </w:tc>
        <w:tc>
          <w:tcPr>
            <w:tcW w:type="dxa" w:w="2160"/>
          </w:tcPr>
          <w:p>
            <w:r>
              <w:t>33.4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73.7%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