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Diabetes mellitus (odds ratio per 1-SD 1.01 (95% CI 0.94 to 1.08), false discovery rate q 0.772)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0.94 to 1.08)</w:t>
            </w:r>
          </w:p>
        </w:tc>
        <w:tc>
          <w:tcPr>
            <w:tcW w:type="dxa" w:w="1234"/>
          </w:tcPr>
          <w:p>
            <w:r>
              <w:t>0.737</w:t>
            </w:r>
          </w:p>
        </w:tc>
        <w:tc>
          <w:tcPr>
            <w:tcW w:type="dxa" w:w="1234"/>
          </w:tcPr>
          <w:p>
            <w:r>
              <w:t>0.772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249.9</w:t>
            </w:r>
          </w:p>
        </w:tc>
        <w:tc>
          <w:tcPr>
            <w:tcW w:type="dxa" w:w="2160"/>
          </w:tcPr>
          <w:p>
            <w:r>
              <w:t>245.5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