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Diabetes mellitus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cholesterol, mg/dL was inversely associated with Diabetes mellitus (odds ratio per 1-SD 0.73 (95% CI 0.69 to 0.78), false discovery rate q &lt;0.001) among 25660 adults aged 20 years or older (a weighted Diabetes mellitus prevalence of 12.6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0.73 (95% CI 0.69 to 0.78)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Total cholesterol, mg/dL (exposure)</w:t>
            </w:r>
          </w:p>
        </w:tc>
        <w:tc>
          <w:tcPr>
            <w:tcW w:type="dxa" w:w="2160"/>
          </w:tcPr>
          <w:p>
            <w:r>
              <w:t>193.7</w:t>
            </w:r>
          </w:p>
        </w:tc>
        <w:tc>
          <w:tcPr>
            <w:tcW w:type="dxa" w:w="2160"/>
          </w:tcPr>
          <w:p>
            <w:r>
              <w:t>195.2</w:t>
            </w:r>
          </w:p>
        </w:tc>
        <w:tc>
          <w:tcPr>
            <w:tcW w:type="dxa" w:w="2160"/>
          </w:tcPr>
          <w:p>
            <w:r>
              <w:t>183.3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