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Diastolic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Age, years was positively associated with Diastolic blood pressure, mmHg (beta coefficient per 1-SD 0.04 (95% CI -0.20 to 0.27), false discovery rate q 0.799) among 24727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0.04 (95% CI -0.20 to 0.27)</w:t>
            </w:r>
          </w:p>
        </w:tc>
        <w:tc>
          <w:tcPr>
            <w:tcW w:type="dxa" w:w="1234"/>
          </w:tcPr>
          <w:p>
            <w:r>
              <w:t>0.769</w:t>
            </w:r>
          </w:p>
        </w:tc>
        <w:tc>
          <w:tcPr>
            <w:tcW w:type="dxa" w:w="1234"/>
          </w:tcPr>
          <w:p>
            <w:r>
              <w:t>0.799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Age, years (exposure)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