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inversely associated with Diastolic blood pressure, mmHg (beta coefficient -0.43 (95% CI -0.83 to -0.03), false discovery rate q 0.052) among 24727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-0.43 (95% CI -0.83 to -0.03)</w:t>
            </w:r>
          </w:p>
        </w:tc>
        <w:tc>
          <w:tcPr>
            <w:tcW w:type="dxa" w:w="1234"/>
          </w:tcPr>
          <w:p>
            <w:r>
              <w:t>0.037</w:t>
            </w:r>
          </w:p>
        </w:tc>
        <w:tc>
          <w:tcPr>
            <w:tcW w:type="dxa" w:w="1234"/>
          </w:tcPr>
          <w:p>
            <w:r>
              <w:t>0.052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