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Diastolic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Low HDL cholesterol was inversely associated with Diastolic blood pressure, mmHg (beta coefficient -0.15 (95% CI -0.66 to 0.37), false discovery rate q 0.625)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-0.15 (95% CI -0.66 to 0.37)</w:t>
            </w:r>
          </w:p>
        </w:tc>
        <w:tc>
          <w:tcPr>
            <w:tcW w:type="dxa" w:w="1234"/>
          </w:tcPr>
          <w:p>
            <w:r>
              <w:t>0.572</w:t>
            </w:r>
          </w:p>
        </w:tc>
        <w:tc>
          <w:tcPr>
            <w:tcW w:type="dxa" w:w="1234"/>
          </w:tcPr>
          <w:p>
            <w:r>
              <w:t>0.625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HDL cholesterol (exposure)</w:t>
            </w:r>
          </w:p>
        </w:tc>
        <w:tc>
          <w:tcPr>
            <w:tcW w:type="dxa" w:w="4320"/>
          </w:tcPr>
          <w:p>
            <w:r>
              <w:t>29.0%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