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inversely associated with Diastolic blood pressure, mmHg (beta coefficient per 1-SD -0.27 (95% CI -0.57 to 0.03), false discovery rate q 0.102)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-0.27 (95% CI -0.57 to 0.03)</w:t>
            </w:r>
          </w:p>
        </w:tc>
        <w:tc>
          <w:tcPr>
            <w:tcW w:type="dxa" w:w="1234"/>
          </w:tcPr>
          <w:p>
            <w:r>
              <w:t>0.077</w:t>
            </w:r>
          </w:p>
        </w:tc>
        <w:tc>
          <w:tcPr>
            <w:tcW w:type="dxa" w:w="1234"/>
          </w:tcPr>
          <w:p>
            <w:r>
              <w:t>0.102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