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Dyslipidemia (KSoLA composite)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Elevated ALT (&gt;40 IU/L) was positively associated with Dyslipidemia (KSoLA composite) (odds ratio 1.70 (95% CI 1.49 to 1.96), false discovery rate q &lt;0.001) among 25412 adults aged 20 years or older (a weighted Dyslipidemia (KSoLA composite) prevalence of 51.7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1.70 (95% CI 1.49 to 1.96)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Elevated ALT (&gt;40 IU/L) (exposure)</w:t>
            </w:r>
          </w:p>
        </w:tc>
        <w:tc>
          <w:tcPr>
            <w:tcW w:type="dxa" w:w="2160"/>
          </w:tcPr>
          <w:p>
            <w:r>
              <w:t>9.8%</w:t>
            </w:r>
          </w:p>
        </w:tc>
        <w:tc>
          <w:tcPr>
            <w:tcW w:type="dxa" w:w="2160"/>
          </w:tcPr>
          <w:p>
            <w:r>
              <w:t>7.4%</w:t>
            </w:r>
          </w:p>
        </w:tc>
        <w:tc>
          <w:tcPr>
            <w:tcW w:type="dxa" w:w="2160"/>
          </w:tcPr>
          <w:p>
            <w:r>
              <w:t>12.0%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  <w:tc>
          <w:tcPr>
            <w:tcW w:type="dxa" w:w="2160"/>
          </w:tcPr>
          <w:p>
            <w:r>
              <w:t>51.4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  <w:tc>
          <w:tcPr>
            <w:tcW w:type="dxa" w:w="2160"/>
          </w:tcPr>
          <w:p>
            <w:r>
              <w:t>30.7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40.2%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83.1%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