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Dyslipidemia (KSoLA composite) (odds ratio 0.82 (95% CI 0.74 to 0.90), false discovery rate q &lt;0.001) among 25412 adults aged 20 years or older (a weighted Dyslipidemia (KSoLA composite) prevalence of 51.7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0.82 (95% CI 0.74 to 0.90)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