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positively associated with Dyslipidemia (KSoLA composite) (odds ratio 1.21 (95% CI 1.11 to 1.31), false discovery rate q &lt;0.001) among 25412 adults aged 20 years or older (a weighted Dyslipidemia (KSoLA composite) prevalence of 51.7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1.21 (95% CI 1.11 to 1.31)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