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Dyslipidemia (KSoLA composite) (odds ratio per 1-SD 1.43 (95% CI 1.29 to 1.59),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1.29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100.5</w:t>
            </w:r>
          </w:p>
        </w:tc>
        <w:tc>
          <w:tcPr>
            <w:tcW w:type="dxa" w:w="2160"/>
          </w:tcPr>
          <w:p>
            <w:r>
              <w:t>113.3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