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Dyslipidemia (KSoLA composite) (odds ratio per 1-SD 0.92 (95% CI 0.87 to 0.97), false discovery rate q 0.002)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0.87 to 0.97)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169.1</w:t>
            </w:r>
          </w:p>
        </w:tc>
        <w:tc>
          <w:tcPr>
            <w:tcW w:type="dxa" w:w="2160"/>
          </w:tcPr>
          <w:p>
            <w:r>
              <w:t>167.8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